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13398792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A27DC5" w:rsidRPr="00A27DC5">
        <w:rPr>
          <w:b/>
          <w:bCs/>
          <w:iCs/>
          <w:color w:val="000000" w:themeColor="text1"/>
        </w:rPr>
        <w:t>31</w:t>
      </w:r>
      <w:r w:rsidRPr="00A27DC5">
        <w:rPr>
          <w:b/>
          <w:bCs/>
          <w:iCs/>
          <w:color w:val="000000" w:themeColor="text1"/>
        </w:rPr>
        <w:t xml:space="preserve"> – </w:t>
      </w:r>
      <w:r w:rsidR="00A27DC5" w:rsidRPr="00A27DC5">
        <w:rPr>
          <w:b/>
          <w:bCs/>
          <w:iCs/>
          <w:color w:val="000000" w:themeColor="text1"/>
        </w:rPr>
        <w:t>KRZESŁO STACJONARNE TAPICEROWANE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0060FD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0060FD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221882E5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A27DC5" w:rsidRPr="00A27DC5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0060FD" w14:paraId="66A47473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52C726A" w14:textId="491FF276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Krzesło konferencyjne na czterech nogach połączonych ze sobą poprzeczką biegnącą po podłożu celem wzmocnienia konstrukcji i stabilności stelaża, wyposażone w stopki z tworzywa sztucznego z ślizgiem teflonowym zabezpieczające podłoże przed rysowaniem, nogi przednie stelaża połączone poziomą poprzeczką biegnącą pod przednią krawędzią siedziska krzesła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2B87F45A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69A56C56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Krzesło powinno posiadać:</w:t>
            </w:r>
          </w:p>
          <w:p w14:paraId="0A3A066C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wysokość całkowita: 860 mm,</w:t>
            </w:r>
          </w:p>
          <w:p w14:paraId="6F151547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szerokość całkowita: 610 mm,</w:t>
            </w:r>
          </w:p>
          <w:p w14:paraId="16DE3FE7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głębokość całkowita: 530 mm,</w:t>
            </w:r>
          </w:p>
          <w:p w14:paraId="6746452D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wysokość siedziska: 480 mm,</w:t>
            </w:r>
          </w:p>
          <w:p w14:paraId="0DD8BB66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wysokość oparcia: 390 mm,</w:t>
            </w:r>
          </w:p>
          <w:p w14:paraId="4E99E8AF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szerokość siedziska: 460 mm, </w:t>
            </w:r>
          </w:p>
          <w:p w14:paraId="018056FF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szerokość oparcia: 500 mm,</w:t>
            </w:r>
          </w:p>
          <w:p w14:paraId="33962AD0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głębokość siedziska: 420 mm,</w:t>
            </w:r>
          </w:p>
          <w:p w14:paraId="7CF845C5" w14:textId="22F52D8E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1AED5336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32E16436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Stelaż powinien być wykonany ze stalowego, chromowanego pręta o przekroju okrągłym, średnica min. 11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7F261E90" w14:textId="77777777" w:rsidTr="000060FD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0BCE2F9E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Siedzisko krzesła powinno być wykonane z polipropylenu, wyściełane trudnopalną pianką poliuretanową PU, tapicerowane tkaniną, w dolnej części wykończone maskownicą plastikową osłaniającą konstrukcję stelaża siedziska oraz stanowiącą ochronę siedzisk przy sztaplowaniu krzeseł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6CE626F2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000580E1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Oparcie krzesła powinno być wykonane z polipropylenu, wyściełane trudnopalną pianką poliuretanową PU, w całości tapicerowane tkaniną, nie dopuszcza się plastikowej maskownicy tylnej części oparcia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6FE59442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181ABC7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Krzesło powinno być tapicerowane tkaniną o parametrach:</w:t>
            </w:r>
          </w:p>
          <w:p w14:paraId="0BF2D53B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Ścieralność : 300 000 cykli  </w:t>
            </w:r>
          </w:p>
          <w:p w14:paraId="7DEAED8E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Trudnopalność ( BS EN 1021:1 , BS EN 1021:2)</w:t>
            </w:r>
          </w:p>
          <w:p w14:paraId="38A85879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Odporność na światło minimum &gt;7</w:t>
            </w:r>
          </w:p>
          <w:p w14:paraId="2D56E569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Gramatura min. 680 g/m2</w:t>
            </w:r>
          </w:p>
          <w:p w14:paraId="79ABC39C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- Skład : powłoka zewnętrzna 100% winyl , baza 100% poliester </w:t>
            </w:r>
          </w:p>
          <w:p w14:paraId="4D7C290A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Właściwości zmywalne w tym łagodnymi środkami chemicznymi</w:t>
            </w:r>
          </w:p>
          <w:p w14:paraId="2F3F37BB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Duża odporność na różnice temperatury</w:t>
            </w:r>
          </w:p>
          <w:p w14:paraId="2749C545" w14:textId="77777777" w:rsidR="000060FD" w:rsidRPr="000060FD" w:rsidRDefault="000060FD" w:rsidP="000060FD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- Odporność na urynę i krew i pot</w:t>
            </w:r>
          </w:p>
          <w:p w14:paraId="517849C2" w14:textId="5421B4B8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lastRenderedPageBreak/>
              <w:t>- Bariera przed drobnoustrojami, przeciwbakteryjna i przeciwgrzybicza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5C924FFB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1AD93FE1" w14:textId="2C6721F2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>Stałe podłokietniki na metalowym wsporniku stanowiącym integralną część stelaża w postaci przedłużenia tylnej nogi krzesła z nakładką wykonaną z polipropylenu PP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2FA417F8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2098BED3" w14:textId="0B8E16EF" w:rsidR="000060FD" w:rsidRPr="000060FD" w:rsidRDefault="000060FD" w:rsidP="000060FD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Krzesło powinno posiadać możliwość sztaplowania 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0060FD" w:rsidRDefault="000060FD" w:rsidP="000060FD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0060FD" w14:paraId="42DC732B" w14:textId="77777777" w:rsidTr="008546C0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36F6B080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Pianki krzesła wykonane w technologii pianek trudnopalnych. Na 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etapie składania oferty</w:t>
            </w:r>
            <w:r w:rsidRPr="000060FD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należy przedstawić oświadczenie producenta o możliwości wykonania krzeseł z pianek trudnopalnych dla przedmiotowego postępowania wraz z świadectwem z badań potwierdzających klasę trudnopalności pianek zgodnych z normą PN EN 1021:1:2 lub równoważną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0060FD" w14:paraId="1B6673B4" w14:textId="77777777" w:rsidTr="000060FD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0060FD" w:rsidRPr="005B4FD7" w:rsidRDefault="000060FD" w:rsidP="000060FD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DACEE9A" w14:textId="276D8218" w:rsidR="000060FD" w:rsidRPr="000060FD" w:rsidRDefault="000060FD" w:rsidP="000060FD">
            <w:pPr>
              <w:jc w:val="both"/>
              <w:rPr>
                <w:bCs/>
                <w:sz w:val="20"/>
                <w:szCs w:val="20"/>
              </w:rPr>
            </w:pPr>
            <w:r w:rsidRPr="000060FD">
              <w:rPr>
                <w:bCs/>
                <w:sz w:val="20"/>
                <w:szCs w:val="20"/>
              </w:rPr>
              <w:t xml:space="preserve">Krzesła produkowane oparciu o standardy produkcji określone w normie ISO 9001:2015, ISO 14001:2015 oraz ISO 45001:2018  potwierdzone dołączonymi certyfikatami, wystawionymi przez niezależną, akredytowaną jednostkę uprawnioną do wydawania tego rodzaju zaświadczeń. Jako jednostkę akredytowaną uznaje się każdą jednostkę badawczą i certyfikującą posiadającą akredytację krajowego ośrodka certyfikującego – w przypadku Polski jest to Polskie Centrum Akredytacji (PCA), w przypadku certyfikatów wystawionych przez kraj zrzeszony w Unii Europejskiej, jako jednostkę akredytowaną uznaje się każdą jednostkę badawczą i certyfikującą posiadającą akredytację odpowiednika PCA w tym kraju. Stosowne dokumenty należy przedstawić na </w:t>
            </w:r>
            <w:r>
              <w:rPr>
                <w:bCs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0060FD" w:rsidRPr="005B4FD7" w:rsidRDefault="000060FD" w:rsidP="000060FD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60FD"/>
    <w:rsid w:val="000777FF"/>
    <w:rsid w:val="00143FE4"/>
    <w:rsid w:val="003B7A3A"/>
    <w:rsid w:val="0055707E"/>
    <w:rsid w:val="005B4FD7"/>
    <w:rsid w:val="00A16DE5"/>
    <w:rsid w:val="00A20625"/>
    <w:rsid w:val="00A27DC5"/>
    <w:rsid w:val="00CA08C7"/>
    <w:rsid w:val="00CD3C32"/>
    <w:rsid w:val="00E94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529</Words>
  <Characters>3176</Characters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2024-06-17T12:51:00Z</dcterms:modified>
</cp:coreProperties>
</file>